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pStyle w:val="Naslov2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noProof/>
          <w:sz w:val="16"/>
          <w:szCs w:val="16"/>
        </w:rPr>
        <w:drawing>
          <wp:inline distT="0" distB="0" distL="0" distR="0">
            <wp:extent cx="1771650" cy="973160"/>
            <wp:effectExtent l="19050" t="0" r="0" b="0"/>
            <wp:docPr id="1" name="Slika 1" descr="GRB%20s%20memorandum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%20s%20memorandumo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973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Naslov2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GRADSKO VIJEĆE</w:t>
      </w:r>
    </w:p>
    <w:p>
      <w:pPr>
        <w:rPr>
          <w:sz w:val="20"/>
          <w:szCs w:val="20"/>
        </w:rPr>
      </w:pPr>
      <w:r>
        <w:rPr>
          <w:sz w:val="20"/>
          <w:szCs w:val="20"/>
        </w:rPr>
        <w:t>KLASA: 024-03/22-01/17</w:t>
      </w:r>
    </w:p>
    <w:p>
      <w:pPr>
        <w:rPr>
          <w:sz w:val="20"/>
          <w:szCs w:val="20"/>
        </w:rPr>
      </w:pPr>
      <w:r>
        <w:rPr>
          <w:sz w:val="20"/>
          <w:szCs w:val="20"/>
        </w:rPr>
        <w:t>UBROJ: 2140-4-2-22-3</w:t>
      </w:r>
    </w:p>
    <w:p>
      <w:pPr>
        <w:tabs>
          <w:tab w:val="left" w:pos="4320"/>
        </w:tabs>
        <w:rPr>
          <w:sz w:val="20"/>
          <w:szCs w:val="20"/>
        </w:rPr>
      </w:pPr>
      <w:r>
        <w:rPr>
          <w:sz w:val="20"/>
          <w:szCs w:val="20"/>
        </w:rPr>
        <w:t xml:space="preserve">Oroslavje, 30.12.2022. godine </w:t>
      </w:r>
    </w:p>
    <w:p>
      <w:pPr>
        <w:tabs>
          <w:tab w:val="left" w:pos="4320"/>
        </w:tabs>
        <w:rPr>
          <w:color w:val="000000" w:themeColor="text1"/>
          <w:sz w:val="20"/>
          <w:szCs w:val="20"/>
        </w:rPr>
      </w:pPr>
    </w:p>
    <w:p>
      <w:pPr>
        <w:ind w:firstLine="70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Na temelju članka 72. stavak 1. Zakona o komunalnom gospodarstvu (N.N. broj: 68/2018, 110/2018, 32/2020) i članka 32. Statuta grada Oroslavja (Službeni glasnik Krapinsko-zagorske županije broj </w:t>
      </w:r>
      <w:bookmarkStart w:id="0" w:name="_Hlk119398178"/>
      <w:r>
        <w:rPr>
          <w:color w:val="000000"/>
          <w:sz w:val="22"/>
          <w:szCs w:val="22"/>
        </w:rPr>
        <w:t xml:space="preserve">16/09, 13/13, 19/18, 21/20 i 23/21.),  </w:t>
      </w:r>
      <w:bookmarkEnd w:id="0"/>
      <w:r>
        <w:rPr>
          <w:color w:val="000000"/>
          <w:sz w:val="22"/>
          <w:szCs w:val="22"/>
        </w:rPr>
        <w:t>Gradsko vijeće grada Oroslavja na svojoj 23. sjednici održanoj dana 30.12.2022. godine, donijelo je</w:t>
      </w:r>
    </w:p>
    <w:p>
      <w:pPr>
        <w:rPr>
          <w:sz w:val="20"/>
          <w:szCs w:val="20"/>
        </w:rPr>
      </w:pPr>
    </w:p>
    <w:p>
      <w:pPr>
        <w:jc w:val="center"/>
        <w:rPr>
          <w:b/>
          <w:i/>
        </w:rPr>
      </w:pPr>
      <w:r>
        <w:rPr>
          <w:b/>
          <w:i/>
        </w:rPr>
        <w:t>P R O G R A M</w:t>
      </w:r>
    </w:p>
    <w:p>
      <w:pPr>
        <w:jc w:val="center"/>
        <w:rPr>
          <w:b/>
        </w:rPr>
      </w:pPr>
      <w:r>
        <w:rPr>
          <w:b/>
        </w:rPr>
        <w:t>održavanja objekata i uređaja komunalne infrastrukture na</w:t>
      </w:r>
    </w:p>
    <w:p>
      <w:pPr>
        <w:jc w:val="center"/>
        <w:rPr>
          <w:b/>
        </w:rPr>
      </w:pPr>
      <w:r>
        <w:rPr>
          <w:b/>
        </w:rPr>
        <w:t>području grada Oroslavja za 2023. godinu</w:t>
      </w:r>
    </w:p>
    <w:p>
      <w:pPr>
        <w:jc w:val="center"/>
        <w:rPr>
          <w:b/>
          <w:sz w:val="20"/>
          <w:szCs w:val="20"/>
        </w:rPr>
      </w:pPr>
    </w:p>
    <w:p>
      <w:pPr>
        <w:jc w:val="center"/>
        <w:rPr>
          <w:sz w:val="20"/>
          <w:szCs w:val="20"/>
        </w:rPr>
      </w:pPr>
      <w:r>
        <w:rPr>
          <w:sz w:val="20"/>
          <w:szCs w:val="20"/>
        </w:rPr>
        <w:t>Članak 1.</w:t>
      </w:r>
    </w:p>
    <w:p>
      <w:pPr>
        <w:ind w:firstLine="708"/>
        <w:rPr>
          <w:sz w:val="22"/>
          <w:szCs w:val="22"/>
        </w:rPr>
      </w:pPr>
      <w:r>
        <w:rPr>
          <w:color w:val="000000"/>
          <w:sz w:val="22"/>
          <w:szCs w:val="22"/>
        </w:rPr>
        <w:t>Ovim Programom utvrđuje se održavanje komunalne infrastrukture na području grada Oroslavja za 2023. godinu (u daljnjem tekstu: Program), opseg poslova održavanja i financijska sredstva potrebna za ostvarivanje Programa.</w:t>
      </w:r>
    </w:p>
    <w:p>
      <w:pPr>
        <w:rPr>
          <w:sz w:val="20"/>
          <w:szCs w:val="20"/>
        </w:rPr>
      </w:pPr>
    </w:p>
    <w:p>
      <w:pPr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.  </w:t>
      </w:r>
      <w:r>
        <w:rPr>
          <w:color w:val="000000"/>
          <w:sz w:val="22"/>
          <w:szCs w:val="22"/>
        </w:rPr>
        <w:t>Program iz stavka 1.ovoga članka obuhvaća:</w:t>
      </w:r>
    </w:p>
    <w:p>
      <w:pPr>
        <w:rPr>
          <w:sz w:val="20"/>
          <w:szCs w:val="20"/>
        </w:rPr>
      </w:pPr>
      <w:r>
        <w:rPr>
          <w:sz w:val="20"/>
          <w:szCs w:val="20"/>
        </w:rPr>
        <w:tab/>
        <w:t>1. Održavanje nerazvrstanih cesta,</w:t>
      </w:r>
    </w:p>
    <w:p>
      <w:pPr>
        <w:ind w:firstLine="708"/>
        <w:rPr>
          <w:sz w:val="20"/>
          <w:szCs w:val="20"/>
        </w:rPr>
      </w:pPr>
      <w:r>
        <w:rPr>
          <w:sz w:val="20"/>
          <w:szCs w:val="20"/>
        </w:rPr>
        <w:t>2. Održavanje javnih površina na kojima nije dozvoljen dopušten promet motornim vozilima,</w:t>
      </w:r>
    </w:p>
    <w:p>
      <w:pPr>
        <w:ind w:firstLine="708"/>
        <w:rPr>
          <w:sz w:val="20"/>
          <w:szCs w:val="20"/>
        </w:rPr>
      </w:pPr>
      <w:r>
        <w:rPr>
          <w:sz w:val="20"/>
          <w:szCs w:val="20"/>
        </w:rPr>
        <w:t>3. Održavanje groblja i mrtvačnice,</w:t>
      </w:r>
    </w:p>
    <w:p>
      <w:pPr>
        <w:ind w:firstLine="708"/>
        <w:rPr>
          <w:sz w:val="20"/>
          <w:szCs w:val="20"/>
        </w:rPr>
      </w:pPr>
      <w:r>
        <w:rPr>
          <w:sz w:val="20"/>
          <w:szCs w:val="20"/>
        </w:rPr>
        <w:t>4. Održavanje čistoće javnih površina,</w:t>
      </w:r>
    </w:p>
    <w:p>
      <w:pPr>
        <w:rPr>
          <w:sz w:val="20"/>
          <w:szCs w:val="20"/>
        </w:rPr>
      </w:pPr>
      <w:r>
        <w:rPr>
          <w:sz w:val="20"/>
          <w:szCs w:val="20"/>
        </w:rPr>
        <w:tab/>
        <w:t>5.  Održavanje javne rasvjete na području Grada.</w:t>
      </w:r>
      <w:r>
        <w:rPr>
          <w:sz w:val="20"/>
          <w:szCs w:val="20"/>
        </w:rPr>
        <w:tab/>
      </w:r>
    </w:p>
    <w:p>
      <w:pPr>
        <w:rPr>
          <w:rFonts w:asciiTheme="minorHAnsi" w:hAnsiTheme="minorHAnsi"/>
          <w:sz w:val="16"/>
          <w:szCs w:val="16"/>
        </w:rPr>
      </w:pPr>
    </w:p>
    <w:p>
      <w:pPr>
        <w:jc w:val="center"/>
        <w:rPr>
          <w:sz w:val="20"/>
          <w:szCs w:val="20"/>
        </w:rPr>
      </w:pPr>
      <w:r>
        <w:rPr>
          <w:sz w:val="20"/>
          <w:szCs w:val="20"/>
        </w:rPr>
        <w:t>Članak 2.</w:t>
      </w:r>
    </w:p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  <w:r>
        <w:rPr>
          <w:sz w:val="20"/>
          <w:szCs w:val="20"/>
        </w:rPr>
        <w:tab/>
        <w:t>Sredstva iz članka 1. ovog Programa utrošit će se u 2023. godini za slijedeće namjene:</w:t>
      </w:r>
    </w:p>
    <w:p>
      <w:pPr>
        <w:rPr>
          <w:sz w:val="20"/>
          <w:szCs w:val="20"/>
        </w:rPr>
      </w:pPr>
    </w:p>
    <w:p>
      <w:pPr>
        <w:pStyle w:val="Odlomakpopisa"/>
        <w:numPr>
          <w:ilvl w:val="0"/>
          <w:numId w:val="17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Održavanje nerazvrstanih cesta,</w:t>
      </w:r>
    </w:p>
    <w:p>
      <w:pPr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Dionice nerazvrstanih cesta,  potrebne količine kamenog materijala, betonskih cijevi i usluge građevinske mehanizacije utvrdit će  gradonačelnik na prijedlog Mjesnih odbora. </w:t>
      </w:r>
    </w:p>
    <w:p>
      <w:pPr>
        <w:rPr>
          <w:sz w:val="20"/>
          <w:szCs w:val="20"/>
        </w:rPr>
      </w:pPr>
      <w:r>
        <w:rPr>
          <w:sz w:val="20"/>
          <w:szCs w:val="20"/>
        </w:rPr>
        <w:t>Sredstva za tu namjenu predviđena su u iznosu:</w:t>
      </w:r>
    </w:p>
    <w:p>
      <w:pPr>
        <w:rPr>
          <w:sz w:val="20"/>
          <w:szCs w:val="20"/>
        </w:rPr>
      </w:pPr>
    </w:p>
    <w:tbl>
      <w:tblPr>
        <w:tblW w:w="9231" w:type="dxa"/>
        <w:tblLook w:val="04A0" w:firstRow="1" w:lastRow="0" w:firstColumn="1" w:lastColumn="0" w:noHBand="0" w:noVBand="1"/>
      </w:tblPr>
      <w:tblGrid>
        <w:gridCol w:w="846"/>
        <w:gridCol w:w="6662"/>
        <w:gridCol w:w="1723"/>
      </w:tblGrid>
      <w:tr>
        <w:trPr>
          <w:trHeight w:val="288"/>
        </w:trPr>
        <w:tc>
          <w:tcPr>
            <w:tcW w:w="7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bookmarkStart w:id="1" w:name="_Hlk88565757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1. ODRŽAVANJE NERAZVRSTANIH CESTA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PRORAČUN 2023 - EUR  </w:t>
            </w:r>
          </w:p>
        </w:tc>
      </w:tr>
      <w:tr>
        <w:trPr>
          <w:trHeight w:val="288"/>
        </w:trPr>
        <w:tc>
          <w:tcPr>
            <w:tcW w:w="7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1.1.  Održavanje cesta i drugih javnih puteva</w:t>
            </w:r>
          </w:p>
        </w:tc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46.460</w:t>
            </w:r>
          </w:p>
        </w:tc>
      </w:tr>
      <w:tr>
        <w:trPr>
          <w:trHeight w:val="21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Nabava kamenog materijala,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6.600</w:t>
            </w:r>
          </w:p>
        </w:tc>
      </w:tr>
      <w:tr>
        <w:trPr>
          <w:trHeight w:val="40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Usluge prijevoza, navoza, razgrtanja i valjanja kamenog materijala na nerazvrstanim cestama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18.650</w:t>
            </w:r>
          </w:p>
        </w:tc>
      </w:tr>
      <w:tr>
        <w:trPr>
          <w:trHeight w:val="40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Strojno orezivanje nerazvrstanih cesta radi širenja kolnika, skidanje bankina, dovoz i ugradnja kamenog materijala, kopanje odvodnih kanala s odvozom zemlje,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4.000</w:t>
            </w:r>
          </w:p>
        </w:tc>
      </w:tr>
      <w:tr>
        <w:trPr>
          <w:trHeight w:val="40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Nabava i ugradnja betonskih cijevi u odvodne kanale uz nerazvrstane ceste radi odvodnje atmosferskih voda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5.260</w:t>
            </w:r>
          </w:p>
        </w:tc>
      </w:tr>
      <w:tr>
        <w:trPr>
          <w:trHeight w:val="21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Nabava i postava prometnih znakova i signalizacije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1.300</w:t>
            </w:r>
          </w:p>
        </w:tc>
      </w:tr>
      <w:tr>
        <w:trPr>
          <w:trHeight w:val="21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Krpanje rupa na asfaltiranim cestama - investicijsko održavanje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8.000</w:t>
            </w:r>
          </w:p>
        </w:tc>
      </w:tr>
      <w:tr>
        <w:trPr>
          <w:trHeight w:val="21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Stručni nadzor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2.650</w:t>
            </w:r>
          </w:p>
        </w:tc>
      </w:tr>
      <w:tr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1.2.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Zimska služba - čišćenje snijega i posipanje cesta i nogostupa zbog poledice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21.240</w:t>
            </w:r>
          </w:p>
        </w:tc>
      </w:tr>
      <w:tr>
        <w:trPr>
          <w:trHeight w:val="28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1.3.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Sanacija šteta od elementarne nepogode na nerazvrstanim cestama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2.650</w:t>
            </w:r>
          </w:p>
        </w:tc>
      </w:tr>
      <w:tr>
        <w:trPr>
          <w:trHeight w:val="28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2EFDA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2EFDA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UKUPNO ODRŽAVANJE NERAZVRSTANIH CESTA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70.350</w:t>
            </w:r>
          </w:p>
        </w:tc>
      </w:tr>
      <w:tr>
        <w:trPr>
          <w:trHeight w:val="252"/>
        </w:trPr>
        <w:tc>
          <w:tcPr>
            <w:tcW w:w="7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</w:tr>
      <w:tr>
        <w:trPr>
          <w:trHeight w:val="252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</w:rPr>
              <w:t>Izvor 4.9.1 Komunalna naknada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</w:rPr>
              <w:t>46.460</w:t>
            </w:r>
          </w:p>
        </w:tc>
      </w:tr>
      <w:tr>
        <w:trPr>
          <w:trHeight w:val="252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</w:rPr>
              <w:t>Izvor 1.1. Opći prihodi i primici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</w:rPr>
              <w:t>23.890</w:t>
            </w:r>
          </w:p>
        </w:tc>
      </w:tr>
      <w:tr>
        <w:trPr>
          <w:trHeight w:val="252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70.350</w:t>
            </w:r>
          </w:p>
        </w:tc>
      </w:tr>
    </w:tbl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</w:p>
    <w:bookmarkEnd w:id="1"/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</w:p>
    <w:p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 xml:space="preserve">2.  Održavanje javnih površina na kojima nije dopušten promet motornim vozilima,                      </w:t>
      </w:r>
    </w:p>
    <w:p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- </w:t>
      </w:r>
      <w:r>
        <w:rPr>
          <w:sz w:val="20"/>
          <w:szCs w:val="20"/>
        </w:rPr>
        <w:t>sredstva su predviđena kako slijedi:</w:t>
      </w:r>
    </w:p>
    <w:p>
      <w:pPr>
        <w:rPr>
          <w:sz w:val="20"/>
          <w:szCs w:val="20"/>
        </w:rPr>
      </w:pPr>
    </w:p>
    <w:tbl>
      <w:tblPr>
        <w:tblW w:w="9241" w:type="dxa"/>
        <w:tblLook w:val="04A0" w:firstRow="1" w:lastRow="0" w:firstColumn="1" w:lastColumn="0" w:noHBand="0" w:noVBand="1"/>
      </w:tblPr>
      <w:tblGrid>
        <w:gridCol w:w="480"/>
        <w:gridCol w:w="7294"/>
        <w:gridCol w:w="1467"/>
      </w:tblGrid>
      <w:tr>
        <w:trPr>
          <w:trHeight w:val="276"/>
        </w:trPr>
        <w:tc>
          <w:tcPr>
            <w:tcW w:w="77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2EFDA"/>
            <w:noWrap/>
            <w:vAlign w:val="bottom"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2. ODRŽAVANJE JAVNIH POVRŠINA NA KOJIMA NIJE DOPUŠTEN PROMET MOTORNIM VOZILIMA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bottom"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EUR</w:t>
            </w:r>
          </w:p>
        </w:tc>
      </w:tr>
      <w:tr>
        <w:trPr>
          <w:trHeight w:val="1107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2.1.</w:t>
            </w:r>
          </w:p>
        </w:tc>
        <w:tc>
          <w:tcPr>
            <w:tcW w:w="7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8"/>
                <w:szCs w:val="18"/>
              </w:rPr>
              <w:t>Održavanje i uređivanje zelenih površina</w:t>
            </w: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 xml:space="preserve"> - </w:t>
            </w:r>
            <w:r>
              <w:rPr>
                <w:rFonts w:ascii="Arimo" w:hAnsi="Arimo" w:cs="Calibri"/>
                <w:color w:val="000000"/>
                <w:sz w:val="16"/>
                <w:szCs w:val="16"/>
              </w:rPr>
              <w:t xml:space="preserve">uređenje javnih  površina- košnja trave u parkovima, Oro-trgu,  ispred stambenih zgrada u ulici Milana Prpića, oko zgrade zdravstvene stanice, , uz nogometno igralište, oko Društvenih domova,  uz Park obitelji Prpić, park </w:t>
            </w:r>
            <w:proofErr w:type="spellStart"/>
            <w:r>
              <w:rPr>
                <w:rFonts w:ascii="Arimo" w:hAnsi="Arimo" w:cs="Calibri"/>
                <w:color w:val="000000"/>
                <w:sz w:val="16"/>
                <w:szCs w:val="16"/>
              </w:rPr>
              <w:t>Vranicany</w:t>
            </w:r>
            <w:proofErr w:type="spellEnd"/>
            <w:r>
              <w:rPr>
                <w:rFonts w:ascii="Arimo" w:hAnsi="Arimo" w:cs="Calibri"/>
                <w:color w:val="000000"/>
                <w:sz w:val="16"/>
                <w:szCs w:val="16"/>
              </w:rPr>
              <w:t>, kružnih tokova, park uz jezero  i ostale zelene površine; sadnja sadnica cvijeća, uređivanje cvjetnjaka tijekom cijele godine, čišćenje lišća;  uklanjanje drveća srušenih uslijed starosti i jakog vjetra te ostalog raslinja koje je potrebno ukloniti s javnih površina, košnja uz prometnice i dr.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39.560</w:t>
            </w:r>
          </w:p>
        </w:tc>
      </w:tr>
      <w:tr>
        <w:trPr>
          <w:trHeight w:val="408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Materijal: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opločnici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>, stupići, natpisne ploče ,betonske cijevi, rebraste cijevi, daske i drvena građa, beton, cement, armaturne mreže, flaks, gnojivo i dr. potrošni materijal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5.300</w:t>
            </w:r>
          </w:p>
        </w:tc>
      </w:tr>
      <w:tr>
        <w:trPr>
          <w:trHeight w:val="288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Gorivo za strojeve i traktor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13.300</w:t>
            </w:r>
          </w:p>
        </w:tc>
      </w:tr>
      <w:tr>
        <w:trPr>
          <w:trHeight w:val="288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Materijal  za popravak  opreme, strojeva i traktora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2.000</w:t>
            </w:r>
          </w:p>
        </w:tc>
      </w:tr>
      <w:tr>
        <w:trPr>
          <w:trHeight w:val="288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Usluge servisa, održavanje traktora, strojeva i alata, troškovi registracije i premija osiguranja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4.000</w:t>
            </w:r>
          </w:p>
        </w:tc>
      </w:tr>
      <w:tr>
        <w:trPr>
          <w:trHeight w:val="288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Nabava sadnica cvijeća sezonskog i trajnice, te ukrasnih grmova i drveća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4.000</w:t>
            </w:r>
          </w:p>
        </w:tc>
      </w:tr>
      <w:tr>
        <w:trPr>
          <w:trHeight w:val="288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Manji zemljani radovi, održavanje - radovi strojem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3.000</w:t>
            </w:r>
          </w:p>
        </w:tc>
      </w:tr>
      <w:tr>
        <w:trPr>
          <w:trHeight w:val="288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Popravak  i nabava božićnog nakita i dekorativne rasvjete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2.700</w:t>
            </w:r>
          </w:p>
        </w:tc>
      </w:tr>
      <w:tr>
        <w:trPr>
          <w:trHeight w:val="288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Oprema za parkove ( klupe i dr.)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5.260</w:t>
            </w:r>
          </w:p>
        </w:tc>
      </w:tr>
      <w:tr>
        <w:trPr>
          <w:trHeight w:val="288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2.2.</w:t>
            </w:r>
          </w:p>
        </w:tc>
        <w:tc>
          <w:tcPr>
            <w:tcW w:w="7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Uređivanje zapuštenih površina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2.650</w:t>
            </w:r>
          </w:p>
        </w:tc>
      </w:tr>
      <w:tr>
        <w:trPr>
          <w:trHeight w:val="288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2.3.</w:t>
            </w:r>
          </w:p>
        </w:tc>
        <w:tc>
          <w:tcPr>
            <w:tcW w:w="7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Strojno orezivanje raslinja uz prometnice i sjeća suhih stabala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1.330</w:t>
            </w:r>
          </w:p>
        </w:tc>
      </w:tr>
      <w:tr>
        <w:trPr>
          <w:trHeight w:val="288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2.4.</w:t>
            </w:r>
          </w:p>
        </w:tc>
        <w:tc>
          <w:tcPr>
            <w:tcW w:w="7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Zacjevljivanje</w:t>
            </w:r>
            <w:proofErr w:type="spellEnd"/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 xml:space="preserve"> oborinskih jaraka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3.980</w:t>
            </w:r>
          </w:p>
        </w:tc>
      </w:tr>
      <w:tr>
        <w:trPr>
          <w:trHeight w:val="288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2.5.</w:t>
            </w:r>
          </w:p>
        </w:tc>
        <w:tc>
          <w:tcPr>
            <w:tcW w:w="7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Održavanje okoliša društvenih domova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2.650</w:t>
            </w:r>
          </w:p>
        </w:tc>
      </w:tr>
      <w:tr>
        <w:trPr>
          <w:trHeight w:val="288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2.6.</w:t>
            </w:r>
          </w:p>
        </w:tc>
        <w:tc>
          <w:tcPr>
            <w:tcW w:w="7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Održavanje dječjih igrališta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5.310</w:t>
            </w:r>
          </w:p>
        </w:tc>
      </w:tr>
      <w:tr>
        <w:trPr>
          <w:trHeight w:val="288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2.7.</w:t>
            </w:r>
          </w:p>
        </w:tc>
        <w:tc>
          <w:tcPr>
            <w:tcW w:w="7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Nabava opreme za održavanje parkova i drugih javnih  površina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15.920</w:t>
            </w:r>
          </w:p>
        </w:tc>
      </w:tr>
      <w:tr>
        <w:trPr>
          <w:trHeight w:val="24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UKUPNO ODRŽAVANJE JAVNIH POVRŠINA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71.400</w:t>
            </w:r>
          </w:p>
        </w:tc>
      </w:tr>
      <w:tr>
        <w:trPr>
          <w:trHeight w:val="240"/>
        </w:trPr>
        <w:tc>
          <w:tcPr>
            <w:tcW w:w="7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</w:tr>
      <w:tr>
        <w:trPr>
          <w:trHeight w:val="240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</w:rPr>
              <w:t>Izvor 1.1. Opći prihodi i primici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</w:rPr>
              <w:t>55.480</w:t>
            </w:r>
          </w:p>
        </w:tc>
      </w:tr>
      <w:tr>
        <w:trPr>
          <w:trHeight w:val="240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</w:p>
        </w:tc>
        <w:tc>
          <w:tcPr>
            <w:tcW w:w="7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</w:rPr>
              <w:t>Izvor 4.1. Prihod za posebne namjene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</w:rPr>
              <w:t>2.650</w:t>
            </w:r>
          </w:p>
        </w:tc>
      </w:tr>
      <w:tr>
        <w:trPr>
          <w:trHeight w:val="240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</w:p>
        </w:tc>
        <w:tc>
          <w:tcPr>
            <w:tcW w:w="7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</w:rPr>
              <w:t>Izvor 4.9.1 Komunalna naknada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</w:rPr>
              <w:t>13.270</w:t>
            </w:r>
          </w:p>
        </w:tc>
      </w:tr>
      <w:tr>
        <w:trPr>
          <w:trHeight w:val="288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</w:p>
        </w:tc>
        <w:tc>
          <w:tcPr>
            <w:tcW w:w="7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71.400</w:t>
            </w:r>
          </w:p>
        </w:tc>
      </w:tr>
    </w:tbl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</w:p>
    <w:p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>3. Održavanje groblja i mrtvačnice,</w:t>
      </w:r>
    </w:p>
    <w:p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- </w:t>
      </w:r>
      <w:r>
        <w:rPr>
          <w:sz w:val="20"/>
          <w:szCs w:val="20"/>
        </w:rPr>
        <w:t>sredstva su predviđena kako slijedi:</w:t>
      </w:r>
    </w:p>
    <w:p>
      <w:pPr>
        <w:rPr>
          <w:sz w:val="20"/>
          <w:szCs w:val="20"/>
        </w:rPr>
      </w:pPr>
    </w:p>
    <w:tbl>
      <w:tblPr>
        <w:tblW w:w="9241" w:type="dxa"/>
        <w:tblLook w:val="04A0" w:firstRow="1" w:lastRow="0" w:firstColumn="1" w:lastColumn="0" w:noHBand="0" w:noVBand="1"/>
      </w:tblPr>
      <w:tblGrid>
        <w:gridCol w:w="567"/>
        <w:gridCol w:w="7189"/>
        <w:gridCol w:w="1485"/>
      </w:tblGrid>
      <w:tr>
        <w:trPr>
          <w:trHeight w:val="240"/>
        </w:trPr>
        <w:tc>
          <w:tcPr>
            <w:tcW w:w="77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2EFDA"/>
            <w:noWrap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3. ODRŽAVANJE GROBLJA I MRTVAČNICE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3.1.</w:t>
            </w:r>
          </w:p>
        </w:tc>
        <w:tc>
          <w:tcPr>
            <w:tcW w:w="7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Program održavanja gradskog groblja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5.310</w:t>
            </w:r>
          </w:p>
        </w:tc>
      </w:tr>
      <w:tr>
        <w:trPr>
          <w:trHeight w:val="6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Materijal: natpisne ploče, rebraste cijevi, daske i drvena građa, beton, cement, armaturne mreže, flaks, gnojivo, najlon i dr. potrošni materijal, Nabava sadnica tuja te ukrasnih grmova i drveća, Košnja trave na groblju, šišanje živice,  orezivanje tuja, radovi strojem  i dr.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5.310</w:t>
            </w:r>
          </w:p>
        </w:tc>
      </w:tr>
      <w:tr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3.2.</w:t>
            </w:r>
          </w:p>
        </w:tc>
        <w:tc>
          <w:tcPr>
            <w:tcW w:w="7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Održavanje mrtvačnice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23.900</w:t>
            </w:r>
          </w:p>
        </w:tc>
      </w:tr>
      <w:tr>
        <w:trPr>
          <w:trHeight w:val="288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Tekuće održavanje mrtvačnice (potrošnja struje, vode i ostalo tekuće održavanje)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17.260</w:t>
            </w:r>
          </w:p>
        </w:tc>
      </w:tr>
      <w:tr>
        <w:trPr>
          <w:trHeight w:val="288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Investicijsko održavanje zgrade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6.640</w:t>
            </w:r>
          </w:p>
        </w:tc>
      </w:tr>
      <w:tr>
        <w:trPr>
          <w:trHeight w:val="288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189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UKUPNO  ODRŽAVANJE GROBLJA I MRTVAČNICE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  <w:hideMark/>
          </w:tcPr>
          <w:p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34.520</w:t>
            </w:r>
          </w:p>
        </w:tc>
      </w:tr>
      <w:tr>
        <w:trPr>
          <w:trHeight w:val="288"/>
        </w:trPr>
        <w:tc>
          <w:tcPr>
            <w:tcW w:w="7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</w:tr>
      <w:tr>
        <w:trPr>
          <w:trHeight w:val="288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</w:rPr>
              <w:t>Izvor 4.9.2  Naknade za groblje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</w:rPr>
              <w:t>29.210</w:t>
            </w:r>
          </w:p>
        </w:tc>
      </w:tr>
    </w:tbl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</w:p>
    <w:p>
      <w:pPr>
        <w:ind w:firstLine="708"/>
        <w:rPr>
          <w:b/>
          <w:bCs/>
          <w:sz w:val="20"/>
          <w:szCs w:val="20"/>
        </w:rPr>
      </w:pPr>
    </w:p>
    <w:p>
      <w:pPr>
        <w:ind w:firstLine="708"/>
        <w:rPr>
          <w:b/>
          <w:bCs/>
          <w:sz w:val="20"/>
          <w:szCs w:val="20"/>
        </w:rPr>
      </w:pPr>
    </w:p>
    <w:p>
      <w:pPr>
        <w:ind w:firstLine="708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4. Održavanje čistoće javnih površina,</w:t>
      </w:r>
    </w:p>
    <w:p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- </w:t>
      </w:r>
      <w:r>
        <w:rPr>
          <w:sz w:val="20"/>
          <w:szCs w:val="20"/>
        </w:rPr>
        <w:t>sredstva su predviđena kako slijedi:</w:t>
      </w:r>
    </w:p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523"/>
        <w:gridCol w:w="7177"/>
        <w:gridCol w:w="1480"/>
      </w:tblGrid>
      <w:tr>
        <w:trPr>
          <w:trHeight w:val="288"/>
        </w:trPr>
        <w:tc>
          <w:tcPr>
            <w:tcW w:w="7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4. ODRŽAVANJE ČISTOĆE JAVNIH POVRŠINA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>
            <w:pPr>
              <w:jc w:val="center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EUR</w:t>
            </w:r>
          </w:p>
        </w:tc>
      </w:tr>
      <w:tr>
        <w:trPr>
          <w:trHeight w:val="288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4.1.</w:t>
            </w:r>
          </w:p>
        </w:tc>
        <w:tc>
          <w:tcPr>
            <w:tcW w:w="7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Odvoz krupnog i glomaznog otpada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39.820</w:t>
            </w:r>
          </w:p>
        </w:tc>
      </w:tr>
      <w:tr>
        <w:trPr>
          <w:trHeight w:val="288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</w:rPr>
              <w:t>Odvoz krupnog i glomaznog otpada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6.000</w:t>
            </w:r>
          </w:p>
        </w:tc>
      </w:tr>
      <w:tr>
        <w:trPr>
          <w:trHeight w:val="288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</w:rPr>
              <w:t>Kazna za nerazvrstavanja otpada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4.620</w:t>
            </w:r>
          </w:p>
        </w:tc>
      </w:tr>
      <w:tr>
        <w:trPr>
          <w:trHeight w:val="288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</w:rPr>
              <w:t>Naknada za korištenje odlagališta otpada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29.200</w:t>
            </w:r>
          </w:p>
        </w:tc>
      </w:tr>
      <w:tr>
        <w:trPr>
          <w:trHeight w:val="288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4.2.</w:t>
            </w:r>
          </w:p>
        </w:tc>
        <w:tc>
          <w:tcPr>
            <w:tcW w:w="7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Sanacija nelegalnih odlagališta smeća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2.650</w:t>
            </w:r>
          </w:p>
        </w:tc>
      </w:tr>
      <w:tr>
        <w:trPr>
          <w:trHeight w:val="288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4.3.</w:t>
            </w:r>
          </w:p>
        </w:tc>
        <w:tc>
          <w:tcPr>
            <w:tcW w:w="7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Deratizacija javnih površina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11.950</w:t>
            </w:r>
          </w:p>
        </w:tc>
      </w:tr>
      <w:tr>
        <w:trPr>
          <w:trHeight w:val="288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4.4.</w:t>
            </w:r>
          </w:p>
        </w:tc>
        <w:tc>
          <w:tcPr>
            <w:tcW w:w="7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Nabava opreme za prikupljanje otpada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79.500</w:t>
            </w:r>
          </w:p>
        </w:tc>
      </w:tr>
      <w:tr>
        <w:trPr>
          <w:trHeight w:val="288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2EFDA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2EFDA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UKUPNO ODRŽAVANJE ČISTOĆE JAVNIH POVRŠINA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133.920</w:t>
            </w:r>
          </w:p>
        </w:tc>
      </w:tr>
      <w:tr>
        <w:trPr>
          <w:trHeight w:val="288"/>
        </w:trPr>
        <w:tc>
          <w:tcPr>
            <w:tcW w:w="7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</w:tr>
      <w:tr>
        <w:trPr>
          <w:trHeight w:val="288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</w:rPr>
              <w:t>Izvor 1.1. Opći prihodi i primici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</w:rPr>
              <w:t>73.000</w:t>
            </w:r>
          </w:p>
        </w:tc>
      </w:tr>
      <w:tr>
        <w:trPr>
          <w:trHeight w:val="288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</w:p>
        </w:tc>
        <w:tc>
          <w:tcPr>
            <w:tcW w:w="7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</w:rPr>
              <w:t>Izvor 4.1. 1. Prihod za posebne namjene - Sufinanciranje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</w:rPr>
              <w:t>29.200</w:t>
            </w:r>
          </w:p>
        </w:tc>
      </w:tr>
      <w:tr>
        <w:trPr>
          <w:trHeight w:val="288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</w:p>
        </w:tc>
        <w:tc>
          <w:tcPr>
            <w:tcW w:w="7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</w:rPr>
              <w:t>Izvor 5.8.5. Pomoći izvanproračunskih  korisnika- Fond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</w:rPr>
              <w:t>31.720</w:t>
            </w:r>
          </w:p>
        </w:tc>
      </w:tr>
      <w:tr>
        <w:trPr>
          <w:trHeight w:val="288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</w:p>
        </w:tc>
        <w:tc>
          <w:tcPr>
            <w:tcW w:w="7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Ukupno: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133.920</w:t>
            </w:r>
          </w:p>
        </w:tc>
      </w:tr>
    </w:tbl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b/>
          <w:sz w:val="20"/>
          <w:szCs w:val="20"/>
        </w:rPr>
        <w:t xml:space="preserve">5. Održavanje objekata i uređaja javne rasvjete </w:t>
      </w:r>
      <w:r>
        <w:rPr>
          <w:sz w:val="20"/>
          <w:szCs w:val="20"/>
        </w:rPr>
        <w:t xml:space="preserve"> obuhvaća rashode vezane na utrošak električne energije, materijal za održavanje i usluge održavanja mreže javne rasvjete, projekta i suglasnosti vezane uz javnu rasvjetu kako slijedi:</w:t>
      </w:r>
    </w:p>
    <w:p>
      <w:pPr>
        <w:rPr>
          <w:sz w:val="20"/>
          <w:szCs w:val="20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480"/>
        <w:gridCol w:w="7224"/>
        <w:gridCol w:w="1480"/>
      </w:tblGrid>
      <w:tr>
        <w:trPr>
          <w:trHeight w:val="288"/>
        </w:trPr>
        <w:tc>
          <w:tcPr>
            <w:tcW w:w="7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5. ODRŽAVANJE JAVNE RASVJETE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>
        <w:trPr>
          <w:trHeight w:val="288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5.1.</w:t>
            </w:r>
          </w:p>
        </w:tc>
        <w:tc>
          <w:tcPr>
            <w:tcW w:w="7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Najam i održavanje javne rasvjete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38.490</w:t>
            </w:r>
          </w:p>
        </w:tc>
      </w:tr>
      <w:tr>
        <w:trPr>
          <w:trHeight w:val="288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Troškovi održavanja javne rasvjete - najam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24.000</w:t>
            </w:r>
          </w:p>
        </w:tc>
      </w:tr>
      <w:tr>
        <w:trPr>
          <w:trHeight w:val="288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Troškovi za  održavanje javne rasvjete - materijal i usluga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6.530</w:t>
            </w:r>
          </w:p>
        </w:tc>
      </w:tr>
      <w:tr>
        <w:trPr>
          <w:trHeight w:val="288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Nabava LED rasvjete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7.960</w:t>
            </w:r>
          </w:p>
        </w:tc>
      </w:tr>
      <w:tr>
        <w:trPr>
          <w:trHeight w:val="288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5.2.</w:t>
            </w:r>
          </w:p>
        </w:tc>
        <w:tc>
          <w:tcPr>
            <w:tcW w:w="7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Troškovi potrošnje  javne rasvjete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53.090</w:t>
            </w:r>
          </w:p>
        </w:tc>
      </w:tr>
      <w:tr>
        <w:trPr>
          <w:trHeight w:val="288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2EFDA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2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2EFDA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UKUPNO  ODRŽAVANJE JAVNE RASVJETE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91.580</w:t>
            </w:r>
          </w:p>
        </w:tc>
      </w:tr>
      <w:tr>
        <w:trPr>
          <w:trHeight w:val="288"/>
        </w:trPr>
        <w:tc>
          <w:tcPr>
            <w:tcW w:w="7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</w:tr>
      <w:tr>
        <w:trPr>
          <w:trHeight w:val="288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</w:rPr>
              <w:t>Izvor 4.9.1 Komunalna naknada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</w:rPr>
              <w:t>90.250</w:t>
            </w:r>
          </w:p>
        </w:tc>
      </w:tr>
      <w:tr>
        <w:trPr>
          <w:trHeight w:val="288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</w:p>
        </w:tc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</w:rPr>
              <w:t>Izvor 7.4. Naknade  osnove osiguranja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</w:rPr>
              <w:t>1.330</w:t>
            </w:r>
          </w:p>
        </w:tc>
      </w:tr>
      <w:tr>
        <w:trPr>
          <w:trHeight w:val="288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</w:p>
        </w:tc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Ukupno: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91.580</w:t>
            </w:r>
          </w:p>
        </w:tc>
      </w:tr>
    </w:tbl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</w:p>
    <w:p>
      <w:pPr>
        <w:jc w:val="center"/>
        <w:rPr>
          <w:rFonts w:asciiTheme="minorHAnsi" w:hAnsiTheme="minorHAnsi"/>
          <w:sz w:val="16"/>
          <w:szCs w:val="16"/>
        </w:rPr>
      </w:pPr>
    </w:p>
    <w:p>
      <w:pPr>
        <w:jc w:val="center"/>
        <w:rPr>
          <w:sz w:val="20"/>
          <w:szCs w:val="20"/>
        </w:rPr>
      </w:pPr>
      <w:r>
        <w:rPr>
          <w:sz w:val="20"/>
          <w:szCs w:val="20"/>
        </w:rPr>
        <w:t>Članak 3.</w:t>
      </w:r>
    </w:p>
    <w:p>
      <w:pPr>
        <w:ind w:firstLine="708"/>
        <w:rPr>
          <w:sz w:val="20"/>
          <w:szCs w:val="20"/>
        </w:rPr>
      </w:pPr>
      <w:r>
        <w:rPr>
          <w:sz w:val="20"/>
          <w:szCs w:val="20"/>
        </w:rPr>
        <w:t>Sukladno članku 71. Zakon o komunalnom gospodarstvu gradonačelnik Grada Oroslavja podnosi izvješće o izvršenju Programa  istodobno s izvršenjem  proračuna Grada Oroslavja.</w:t>
      </w:r>
    </w:p>
    <w:p>
      <w:pPr>
        <w:rPr>
          <w:sz w:val="20"/>
          <w:szCs w:val="20"/>
        </w:rPr>
      </w:pPr>
    </w:p>
    <w:p>
      <w:pPr>
        <w:jc w:val="center"/>
        <w:rPr>
          <w:sz w:val="20"/>
          <w:szCs w:val="20"/>
        </w:rPr>
      </w:pPr>
      <w:r>
        <w:rPr>
          <w:sz w:val="20"/>
          <w:szCs w:val="20"/>
        </w:rPr>
        <w:t>Članak 4.</w:t>
      </w:r>
    </w:p>
    <w:p>
      <w:pPr>
        <w:rPr>
          <w:sz w:val="20"/>
          <w:szCs w:val="20"/>
        </w:rPr>
      </w:pPr>
      <w:r>
        <w:rPr>
          <w:sz w:val="20"/>
          <w:szCs w:val="20"/>
        </w:rPr>
        <w:tab/>
        <w:t>Ovaj  Program  objavit će se u Službenom glasniku Krapinsko-zagorske županije i na web stranicama grada Oroslavja.</w:t>
      </w:r>
    </w:p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PREDSJEDAVATELJ </w:t>
      </w:r>
    </w:p>
    <w:p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</w:t>
      </w:r>
      <w:r>
        <w:rPr>
          <w:sz w:val="20"/>
          <w:szCs w:val="20"/>
        </w:rPr>
        <w:tab/>
        <w:t xml:space="preserve">            Daniel </w:t>
      </w:r>
      <w:proofErr w:type="spellStart"/>
      <w:r>
        <w:rPr>
          <w:sz w:val="20"/>
          <w:szCs w:val="20"/>
        </w:rPr>
        <w:t>Vnuk</w:t>
      </w:r>
      <w:proofErr w:type="spellEnd"/>
    </w:p>
    <w:p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</w:t>
      </w:r>
    </w:p>
    <w:p>
      <w:pPr>
        <w:rPr>
          <w:rFonts w:asciiTheme="minorHAnsi" w:hAnsiTheme="minorHAnsi"/>
          <w:sz w:val="16"/>
          <w:szCs w:val="16"/>
        </w:rPr>
      </w:pPr>
    </w:p>
    <w:p>
      <w:pPr>
        <w:rPr>
          <w:rFonts w:asciiTheme="minorHAnsi" w:hAnsiTheme="minorHAnsi"/>
          <w:sz w:val="16"/>
          <w:szCs w:val="16"/>
        </w:rPr>
      </w:pPr>
    </w:p>
    <w:p>
      <w:pPr>
        <w:rPr>
          <w:rFonts w:asciiTheme="minorHAnsi" w:hAnsiTheme="minorHAnsi"/>
          <w:sz w:val="16"/>
          <w:szCs w:val="16"/>
        </w:rPr>
      </w:pPr>
    </w:p>
    <w:p>
      <w:pPr>
        <w:rPr>
          <w:rFonts w:asciiTheme="minorHAnsi" w:hAnsiTheme="minorHAnsi"/>
          <w:sz w:val="16"/>
          <w:szCs w:val="16"/>
        </w:rPr>
      </w:pPr>
    </w:p>
    <w:p>
      <w:pPr>
        <w:rPr>
          <w:rFonts w:asciiTheme="minorHAnsi" w:hAnsiTheme="minorHAnsi"/>
          <w:sz w:val="16"/>
          <w:szCs w:val="16"/>
        </w:rPr>
      </w:pPr>
    </w:p>
    <w:p>
      <w:pPr>
        <w:rPr>
          <w:rFonts w:asciiTheme="minorHAnsi" w:hAnsiTheme="minorHAnsi"/>
          <w:sz w:val="16"/>
          <w:szCs w:val="16"/>
        </w:rPr>
      </w:pPr>
    </w:p>
    <w:p>
      <w:pPr>
        <w:rPr>
          <w:rFonts w:asciiTheme="minorHAnsi" w:hAnsiTheme="minorHAnsi"/>
          <w:sz w:val="16"/>
          <w:szCs w:val="16"/>
        </w:rPr>
      </w:pPr>
    </w:p>
    <w:sectPr>
      <w:pgSz w:w="11906" w:h="16838"/>
      <w:pgMar w:top="624" w:right="1134" w:bottom="851" w:left="1134" w:header="709" w:footer="709" w:gutter="39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mo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613FA"/>
    <w:multiLevelType w:val="hybridMultilevel"/>
    <w:tmpl w:val="359871AE"/>
    <w:lvl w:ilvl="0" w:tplc="041A0011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82F7B"/>
    <w:multiLevelType w:val="hybridMultilevel"/>
    <w:tmpl w:val="87A07528"/>
    <w:lvl w:ilvl="0" w:tplc="D7E86E6C">
      <w:start w:val="5"/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221E3D"/>
    <w:multiLevelType w:val="hybridMultilevel"/>
    <w:tmpl w:val="FDDC8E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6E21FD"/>
    <w:multiLevelType w:val="hybridMultilevel"/>
    <w:tmpl w:val="1A28D222"/>
    <w:lvl w:ilvl="0" w:tplc="7068A63E">
      <w:start w:val="29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08FB3D83"/>
    <w:multiLevelType w:val="hybridMultilevel"/>
    <w:tmpl w:val="BAA6F83E"/>
    <w:lvl w:ilvl="0" w:tplc="A2562B8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BF76A1"/>
    <w:multiLevelType w:val="hybridMultilevel"/>
    <w:tmpl w:val="C2F6CBFA"/>
    <w:lvl w:ilvl="0" w:tplc="D714967C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 w15:restartNumberingAfterBreak="0">
    <w:nsid w:val="14F07F16"/>
    <w:multiLevelType w:val="hybridMultilevel"/>
    <w:tmpl w:val="FFD093B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2169E7"/>
    <w:multiLevelType w:val="hybridMultilevel"/>
    <w:tmpl w:val="45D0C8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8167DC"/>
    <w:multiLevelType w:val="hybridMultilevel"/>
    <w:tmpl w:val="B52AA5DA"/>
    <w:lvl w:ilvl="0" w:tplc="1144CFB4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2040796C"/>
    <w:multiLevelType w:val="hybridMultilevel"/>
    <w:tmpl w:val="E4308020"/>
    <w:lvl w:ilvl="0" w:tplc="D53E34B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9B2461"/>
    <w:multiLevelType w:val="hybridMultilevel"/>
    <w:tmpl w:val="D8E2F880"/>
    <w:lvl w:ilvl="0" w:tplc="2F66C39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690B76"/>
    <w:multiLevelType w:val="hybridMultilevel"/>
    <w:tmpl w:val="E6665AD4"/>
    <w:lvl w:ilvl="0" w:tplc="21A41B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8C007DC"/>
    <w:multiLevelType w:val="hybridMultilevel"/>
    <w:tmpl w:val="9B30E720"/>
    <w:lvl w:ilvl="0" w:tplc="D7E86E6C">
      <w:start w:val="5"/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2B6F0555"/>
    <w:multiLevelType w:val="hybridMultilevel"/>
    <w:tmpl w:val="E0B419A6"/>
    <w:lvl w:ilvl="0" w:tplc="77986E8E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A76D69"/>
    <w:multiLevelType w:val="hybridMultilevel"/>
    <w:tmpl w:val="2722B8C4"/>
    <w:lvl w:ilvl="0" w:tplc="D53E34B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B90EFB"/>
    <w:multiLevelType w:val="hybridMultilevel"/>
    <w:tmpl w:val="B52AA5DA"/>
    <w:lvl w:ilvl="0" w:tplc="1144CFB4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2ED674D9"/>
    <w:multiLevelType w:val="hybridMultilevel"/>
    <w:tmpl w:val="532C1E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F804DD"/>
    <w:multiLevelType w:val="hybridMultilevel"/>
    <w:tmpl w:val="9E50FC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3C1036"/>
    <w:multiLevelType w:val="hybridMultilevel"/>
    <w:tmpl w:val="0F6C2198"/>
    <w:lvl w:ilvl="0" w:tplc="D53E34B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284CEF"/>
    <w:multiLevelType w:val="hybridMultilevel"/>
    <w:tmpl w:val="5FCA38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FF507D"/>
    <w:multiLevelType w:val="hybridMultilevel"/>
    <w:tmpl w:val="34A859E2"/>
    <w:lvl w:ilvl="0" w:tplc="BE8EDAAA">
      <w:start w:val="5"/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1" w15:restartNumberingAfterBreak="0">
    <w:nsid w:val="4F954576"/>
    <w:multiLevelType w:val="hybridMultilevel"/>
    <w:tmpl w:val="858A97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BD6C8B"/>
    <w:multiLevelType w:val="hybridMultilevel"/>
    <w:tmpl w:val="A432A25C"/>
    <w:lvl w:ilvl="0" w:tplc="FCCCC8C4">
      <w:start w:val="3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8C539EE"/>
    <w:multiLevelType w:val="hybridMultilevel"/>
    <w:tmpl w:val="5B6C92BC"/>
    <w:lvl w:ilvl="0" w:tplc="D53E34B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E04541"/>
    <w:multiLevelType w:val="hybridMultilevel"/>
    <w:tmpl w:val="FFF873E2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695A70F7"/>
    <w:multiLevelType w:val="hybridMultilevel"/>
    <w:tmpl w:val="AA0E543A"/>
    <w:lvl w:ilvl="0" w:tplc="716A54C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3B65A0"/>
    <w:multiLevelType w:val="hybridMultilevel"/>
    <w:tmpl w:val="B52AA5DA"/>
    <w:lvl w:ilvl="0" w:tplc="1144CFB4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650450014">
    <w:abstractNumId w:val="3"/>
  </w:num>
  <w:num w:numId="2" w16cid:durableId="1974404375">
    <w:abstractNumId w:val="25"/>
  </w:num>
  <w:num w:numId="3" w16cid:durableId="229314347">
    <w:abstractNumId w:val="15"/>
  </w:num>
  <w:num w:numId="4" w16cid:durableId="1068186694">
    <w:abstractNumId w:val="26"/>
  </w:num>
  <w:num w:numId="5" w16cid:durableId="282427331">
    <w:abstractNumId w:val="7"/>
  </w:num>
  <w:num w:numId="6" w16cid:durableId="1396855206">
    <w:abstractNumId w:val="2"/>
  </w:num>
  <w:num w:numId="7" w16cid:durableId="2128163189">
    <w:abstractNumId w:val="19"/>
  </w:num>
  <w:num w:numId="8" w16cid:durableId="649864167">
    <w:abstractNumId w:val="16"/>
  </w:num>
  <w:num w:numId="9" w16cid:durableId="1275477362">
    <w:abstractNumId w:val="4"/>
  </w:num>
  <w:num w:numId="10" w16cid:durableId="1247030530">
    <w:abstractNumId w:val="0"/>
  </w:num>
  <w:num w:numId="11" w16cid:durableId="823008046">
    <w:abstractNumId w:val="10"/>
  </w:num>
  <w:num w:numId="12" w16cid:durableId="933635432">
    <w:abstractNumId w:val="9"/>
  </w:num>
  <w:num w:numId="13" w16cid:durableId="275331512">
    <w:abstractNumId w:val="18"/>
  </w:num>
  <w:num w:numId="14" w16cid:durableId="1266234855">
    <w:abstractNumId w:val="14"/>
  </w:num>
  <w:num w:numId="15" w16cid:durableId="1849439157">
    <w:abstractNumId w:val="23"/>
  </w:num>
  <w:num w:numId="16" w16cid:durableId="1144421332">
    <w:abstractNumId w:val="21"/>
  </w:num>
  <w:num w:numId="17" w16cid:durableId="1233196664">
    <w:abstractNumId w:val="11"/>
  </w:num>
  <w:num w:numId="18" w16cid:durableId="2011562879">
    <w:abstractNumId w:val="17"/>
  </w:num>
  <w:num w:numId="19" w16cid:durableId="377121773">
    <w:abstractNumId w:val="8"/>
  </w:num>
  <w:num w:numId="20" w16cid:durableId="592133329">
    <w:abstractNumId w:val="6"/>
  </w:num>
  <w:num w:numId="21" w16cid:durableId="913469603">
    <w:abstractNumId w:val="22"/>
  </w:num>
  <w:num w:numId="22" w16cid:durableId="958296455">
    <w:abstractNumId w:val="24"/>
  </w:num>
  <w:num w:numId="23" w16cid:durableId="1913857624">
    <w:abstractNumId w:val="12"/>
  </w:num>
  <w:num w:numId="24" w16cid:durableId="1547990844">
    <w:abstractNumId w:val="1"/>
  </w:num>
  <w:num w:numId="25" w16cid:durableId="920333631">
    <w:abstractNumId w:val="13"/>
  </w:num>
  <w:num w:numId="26" w16cid:durableId="18899956">
    <w:abstractNumId w:val="20"/>
  </w:num>
  <w:num w:numId="27" w16cid:durableId="172032558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C3D70A7-2770-4898-81F5-7D082E22D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Naslov2">
    <w:name w:val="heading 2"/>
    <w:basedOn w:val="Normal"/>
    <w:next w:val="Normal"/>
    <w:qFormat/>
    <w:pPr>
      <w:keepNext/>
      <w:outlineLvl w:val="1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Pr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Pr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Pr>
      <w:sz w:val="24"/>
      <w:szCs w:val="24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semiHidden/>
    <w:unhideWhenUsed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6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3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26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97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7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4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7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3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3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C89CCAC-07E3-468A-B8A8-66204B32C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1058</Words>
  <Characters>6035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Grad Oroslavje</Company>
  <LinksUpToDate>false</LinksUpToDate>
  <CharactersWithSpaces>7079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Štefica Grabušić</dc:creator>
  <cp:keywords/>
  <dc:description/>
  <cp:lastModifiedBy>Korisnik</cp:lastModifiedBy>
  <cp:revision>13</cp:revision>
  <cp:lastPrinted>2023-01-17T08:38:00Z</cp:lastPrinted>
  <dcterms:created xsi:type="dcterms:W3CDTF">2022-02-01T06:36:00Z</dcterms:created>
  <dcterms:modified xsi:type="dcterms:W3CDTF">2023-01-17T08:38:00Z</dcterms:modified>
</cp:coreProperties>
</file>